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b w:val="1"/>
          <w:color w:val="000000"/>
          <w:sz w:val="28"/>
          <w:szCs w:val="28"/>
          <w:rtl w:val="0"/>
        </w:rPr>
        <w:t xml:space="preserve">AARRR model framework</w:t>
      </w:r>
      <w:r w:rsidDel="00000000" w:rsidR="00000000" w:rsidRPr="00000000">
        <w:rPr>
          <w:rtl w:val="0"/>
        </w:rPr>
      </w:r>
    </w:p>
    <w:p w:rsidR="00000000" w:rsidDel="00000000" w:rsidP="00000000" w:rsidRDefault="00000000" w:rsidRPr="00000000" w14:paraId="00000002">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Pirate metrics, otherwise known as the AARRR model, is a 5-step framework that’s pivotal for product growth, initially outlined by entrepreneur and investor, David McClure. </w:t>
      </w:r>
    </w:p>
    <w:p w:rsidR="00000000" w:rsidDel="00000000" w:rsidP="00000000" w:rsidRDefault="00000000" w:rsidRPr="00000000" w14:paraId="00000003">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This powerful framework encourages you to look beyond vanity metrics, and each category of the AARRR model is essentially tied to relevant stages in the user journey – and in the SaaS sales funnel!</w:t>
      </w:r>
    </w:p>
    <w:p w:rsidR="00000000" w:rsidDel="00000000" w:rsidP="00000000" w:rsidRDefault="00000000" w:rsidRPr="00000000" w14:paraId="00000004">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AARRR helps you to focus on understanding your users, their journey, your funnel, and how you should set actionable goals. </w:t>
      </w:r>
    </w:p>
    <w:p w:rsidR="00000000" w:rsidDel="00000000" w:rsidP="00000000" w:rsidRDefault="00000000" w:rsidRPr="00000000" w14:paraId="00000005">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The pirate (‘aarrr’) metrics: </w:t>
      </w:r>
      <w:r w:rsidDel="00000000" w:rsidR="00000000" w:rsidRPr="00000000">
        <w:rPr>
          <w:rFonts w:ascii="Poppins" w:cs="Poppins" w:eastAsia="Poppins" w:hAnsi="Poppins"/>
          <w:b w:val="1"/>
          <w:color w:val="000000"/>
          <w:sz w:val="22"/>
          <w:szCs w:val="22"/>
          <w:rtl w:val="0"/>
        </w:rPr>
        <w:t xml:space="preserve">Acquisition</w:t>
      </w:r>
      <w:r w:rsidDel="00000000" w:rsidR="00000000" w:rsidRPr="00000000">
        <w:rPr>
          <w:rFonts w:ascii="Poppins" w:cs="Poppins" w:eastAsia="Poppins" w:hAnsi="Poppins"/>
          <w:color w:val="000000"/>
          <w:sz w:val="22"/>
          <w:szCs w:val="22"/>
          <w:rtl w:val="0"/>
        </w:rPr>
        <w:t xml:space="preserve">, </w:t>
      </w:r>
      <w:r w:rsidDel="00000000" w:rsidR="00000000" w:rsidRPr="00000000">
        <w:rPr>
          <w:rFonts w:ascii="Poppins" w:cs="Poppins" w:eastAsia="Poppins" w:hAnsi="Poppins"/>
          <w:b w:val="1"/>
          <w:color w:val="000000"/>
          <w:sz w:val="22"/>
          <w:szCs w:val="22"/>
          <w:rtl w:val="0"/>
        </w:rPr>
        <w:t xml:space="preserve">Activation</w:t>
      </w:r>
      <w:r w:rsidDel="00000000" w:rsidR="00000000" w:rsidRPr="00000000">
        <w:rPr>
          <w:rFonts w:ascii="Poppins" w:cs="Poppins" w:eastAsia="Poppins" w:hAnsi="Poppins"/>
          <w:color w:val="000000"/>
          <w:sz w:val="22"/>
          <w:szCs w:val="22"/>
          <w:rtl w:val="0"/>
        </w:rPr>
        <w:t xml:space="preserve">, </w:t>
      </w:r>
      <w:r w:rsidDel="00000000" w:rsidR="00000000" w:rsidRPr="00000000">
        <w:rPr>
          <w:rFonts w:ascii="Poppins" w:cs="Poppins" w:eastAsia="Poppins" w:hAnsi="Poppins"/>
          <w:b w:val="1"/>
          <w:color w:val="000000"/>
          <w:sz w:val="22"/>
          <w:szCs w:val="22"/>
          <w:rtl w:val="0"/>
        </w:rPr>
        <w:t xml:space="preserve">Retention</w:t>
      </w:r>
      <w:r w:rsidDel="00000000" w:rsidR="00000000" w:rsidRPr="00000000">
        <w:rPr>
          <w:rFonts w:ascii="Poppins" w:cs="Poppins" w:eastAsia="Poppins" w:hAnsi="Poppins"/>
          <w:color w:val="000000"/>
          <w:sz w:val="22"/>
          <w:szCs w:val="22"/>
          <w:rtl w:val="0"/>
        </w:rPr>
        <w:t xml:space="preserve">, </w:t>
      </w:r>
      <w:r w:rsidDel="00000000" w:rsidR="00000000" w:rsidRPr="00000000">
        <w:rPr>
          <w:rFonts w:ascii="Poppins" w:cs="Poppins" w:eastAsia="Poppins" w:hAnsi="Poppins"/>
          <w:b w:val="1"/>
          <w:color w:val="000000"/>
          <w:sz w:val="22"/>
          <w:szCs w:val="22"/>
          <w:rtl w:val="0"/>
        </w:rPr>
        <w:t xml:space="preserve">Referral</w:t>
      </w:r>
      <w:r w:rsidDel="00000000" w:rsidR="00000000" w:rsidRPr="00000000">
        <w:rPr>
          <w:rFonts w:ascii="Poppins" w:cs="Poppins" w:eastAsia="Poppins" w:hAnsi="Poppins"/>
          <w:color w:val="000000"/>
          <w:sz w:val="22"/>
          <w:szCs w:val="22"/>
          <w:rtl w:val="0"/>
        </w:rPr>
        <w:t xml:space="preserve">, and </w:t>
      </w:r>
      <w:r w:rsidDel="00000000" w:rsidR="00000000" w:rsidRPr="00000000">
        <w:rPr>
          <w:rFonts w:ascii="Poppins" w:cs="Poppins" w:eastAsia="Poppins" w:hAnsi="Poppins"/>
          <w:b w:val="1"/>
          <w:color w:val="000000"/>
          <w:sz w:val="22"/>
          <w:szCs w:val="22"/>
          <w:rtl w:val="0"/>
        </w:rPr>
        <w:t xml:space="preserve">Revenue</w:t>
      </w:r>
      <w:r w:rsidDel="00000000" w:rsidR="00000000" w:rsidRPr="00000000">
        <w:rPr>
          <w:rFonts w:ascii="Poppins" w:cs="Poppins" w:eastAsia="Poppins" w:hAnsi="Poppins"/>
          <w:color w:val="000000"/>
          <w:sz w:val="22"/>
          <w:szCs w:val="22"/>
          <w:rtl w:val="0"/>
        </w:rPr>
        <w:t xml:space="preserve">.</w:t>
      </w:r>
    </w:p>
    <w:p w:rsidR="00000000" w:rsidDel="00000000" w:rsidP="00000000" w:rsidRDefault="00000000" w:rsidRPr="00000000" w14:paraId="00000006">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Each of them represents a type of measurable user behavior and, by focusing on these stages, SaaS companies can optimize their sales funnel and improve their overall growth.</w:t>
      </w:r>
    </w:p>
    <w:p w:rsidR="00000000" w:rsidDel="00000000" w:rsidP="00000000" w:rsidRDefault="00000000" w:rsidRPr="00000000" w14:paraId="00000007">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The AA</w:t>
      </w:r>
      <w:r w:rsidDel="00000000" w:rsidR="00000000" w:rsidRPr="00000000">
        <w:rPr>
          <w:rtl w:val="0"/>
        </w:rPr>
        <w:t xml:space="preserve">R</w:t>
      </w:r>
      <w:r w:rsidDel="00000000" w:rsidR="00000000" w:rsidRPr="00000000">
        <w:rPr>
          <w:rFonts w:ascii="Poppins" w:cs="Poppins" w:eastAsia="Poppins" w:hAnsi="Poppins"/>
          <w:color w:val="000000"/>
          <w:sz w:val="22"/>
          <w:szCs w:val="22"/>
          <w:rtl w:val="0"/>
        </w:rPr>
        <w:t xml:space="preserve">RR framework complements the traditional sales funnel by providing a more detailed approach to measuring the different stages of customer engagement and growth.</w:t>
      </w:r>
    </w:p>
    <w:p w:rsidR="00000000" w:rsidDel="00000000" w:rsidP="00000000" w:rsidRDefault="00000000" w:rsidRPr="00000000" w14:paraId="00000008">
      <w:pPr>
        <w:spacing w:after="200" w:line="360" w:lineRule="auto"/>
        <w:jc w:val="both"/>
        <w:rPr>
          <w:rFonts w:ascii="Poppins" w:cs="Poppins" w:eastAsia="Poppins" w:hAnsi="Poppins"/>
          <w:b w:val="1"/>
          <w:color w:val="000000"/>
          <w:sz w:val="22"/>
          <w:szCs w:val="22"/>
        </w:rPr>
      </w:pPr>
      <w:r w:rsidDel="00000000" w:rsidR="00000000" w:rsidRPr="00000000">
        <w:rPr>
          <w:rtl w:val="0"/>
        </w:rPr>
      </w:r>
    </w:p>
    <w:p w:rsidR="00000000" w:rsidDel="00000000" w:rsidP="00000000" w:rsidRDefault="00000000" w:rsidRPr="00000000" w14:paraId="00000009">
      <w:pPr>
        <w:spacing w:after="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b w:val="1"/>
          <w:color w:val="000000"/>
          <w:sz w:val="22"/>
          <w:szCs w:val="22"/>
          <w:rtl w:val="0"/>
        </w:rPr>
        <w:t xml:space="preserve">The AARRR model step-by-step:</w:t>
      </w:r>
      <w:r w:rsidDel="00000000" w:rsidR="00000000" w:rsidRPr="00000000">
        <w:rPr>
          <w:rtl w:val="0"/>
        </w:rPr>
      </w:r>
    </w:p>
    <w:p w:rsidR="00000000" w:rsidDel="00000000" w:rsidP="00000000" w:rsidRDefault="00000000" w:rsidRPr="00000000" w14:paraId="0000000A">
      <w:pPr>
        <w:spacing w:after="0" w:line="360" w:lineRule="auto"/>
        <w:rPr>
          <w:rFonts w:ascii="Poppins" w:cs="Poppins" w:eastAsia="Poppins" w:hAnsi="Poppins"/>
          <w:b w:val="1"/>
          <w:color w:val="000000"/>
          <w:sz w:val="22"/>
          <w:szCs w:val="22"/>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7365"/>
        <w:tblGridChange w:id="0">
          <w:tblGrid>
            <w:gridCol w:w="3075"/>
            <w:gridCol w:w="7365"/>
          </w:tblGrid>
        </w:tblGridChange>
      </w:tblGrid>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00" w:line="360" w:lineRule="auto"/>
              <w:jc w:val="both"/>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Steps</w:t>
            </w:r>
          </w:p>
        </w:tc>
        <w:tc>
          <w:tcPr>
            <w:shd w:fill="ff5c4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00" w:line="360" w:lineRule="auto"/>
              <w:jc w:val="both"/>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Breakdown</w:t>
            </w:r>
          </w:p>
        </w:tc>
      </w:tr>
      <w:tr>
        <w:trPr>
          <w:cantSplit w:val="0"/>
          <w:tblHeader w:val="0"/>
        </w:trPr>
        <w:tc>
          <w:tcPr>
            <w:shd w:fill="fb6a5c" w:val="clear"/>
            <w:tcMar>
              <w:top w:w="100.0" w:type="dxa"/>
              <w:left w:w="100.0" w:type="dxa"/>
              <w:bottom w:w="100.0" w:type="dxa"/>
              <w:right w:w="100.0" w:type="dxa"/>
            </w:tcMar>
            <w:vAlign w:val="top"/>
          </w:tcPr>
          <w:p w:rsidR="00000000" w:rsidDel="00000000" w:rsidP="00000000" w:rsidRDefault="00000000" w:rsidRPr="00000000" w14:paraId="0000000D">
            <w:pPr>
              <w:pStyle w:val="Heading4"/>
              <w:widowControl w:val="0"/>
              <w:spacing w:after="200" w:before="280" w:line="360" w:lineRule="auto"/>
              <w:jc w:val="both"/>
              <w:rPr>
                <w:rFonts w:ascii="Poppins" w:cs="Poppins" w:eastAsia="Poppins" w:hAnsi="Poppins"/>
                <w:smallCaps w:val="0"/>
                <w:color w:val="000000"/>
                <w:sz w:val="22"/>
                <w:szCs w:val="22"/>
              </w:rPr>
            </w:pPr>
            <w:bookmarkStart w:colFirst="0" w:colLast="0" w:name="_ahed353hcr7" w:id="0"/>
            <w:bookmarkEnd w:id="0"/>
            <w:r w:rsidDel="00000000" w:rsidR="00000000" w:rsidRPr="00000000">
              <w:rPr>
                <w:rFonts w:ascii="Poppins" w:cs="Poppins" w:eastAsia="Poppins" w:hAnsi="Poppins"/>
                <w:smallCaps w:val="0"/>
                <w:color w:val="000000"/>
                <w:sz w:val="22"/>
                <w:szCs w:val="22"/>
                <w:rtl w:val="0"/>
              </w:rPr>
              <w:t xml:space="preserve">Step 1: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How potential customers can find your product. This needs to start with your total market. Focus on the users who can really benefit the most from your product. These will be the subset that represents your reachable market.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Don’t just look at site visitors, track conversion rates and how they convert. Prioritize tracking every step of the customer journey in the funnel. Every micro-conversion is important.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b w:val="1"/>
                <w:color w:val="000000"/>
                <w:sz w:val="22"/>
                <w:szCs w:val="22"/>
              </w:rPr>
            </w:pPr>
            <w:r w:rsidDel="00000000" w:rsidR="00000000" w:rsidRPr="00000000">
              <w:rPr>
                <w:rFonts w:ascii="Poppins" w:cs="Poppins" w:eastAsia="Poppins" w:hAnsi="Poppins"/>
                <w:b w:val="1"/>
                <w:color w:val="000000"/>
                <w:sz w:val="22"/>
                <w:szCs w:val="22"/>
                <w:rtl w:val="0"/>
              </w:rPr>
              <w:t xml:space="preserve">Examples:</w:t>
            </w:r>
          </w:p>
          <w:p w:rsidR="00000000" w:rsidDel="00000000" w:rsidP="00000000" w:rsidRDefault="00000000" w:rsidRPr="00000000" w14:paraId="00000011">
            <w:pPr>
              <w:numPr>
                <w:ilvl w:val="0"/>
                <w:numId w:val="4"/>
              </w:numPr>
              <w:spacing w:after="0" w:afterAutospacing="0"/>
              <w:ind w:left="720" w:hanging="360"/>
              <w:rPr>
                <w:u w:val="none"/>
              </w:rPr>
            </w:pPr>
            <w:r w:rsidDel="00000000" w:rsidR="00000000" w:rsidRPr="00000000">
              <w:rPr>
                <w:rFonts w:ascii="Poppins" w:cs="Poppins" w:eastAsia="Poppins" w:hAnsi="Poppins"/>
                <w:color w:val="000000"/>
                <w:sz w:val="22"/>
                <w:szCs w:val="22"/>
                <w:rtl w:val="0"/>
              </w:rPr>
              <w:t xml:space="preserve">Runn</w:t>
            </w:r>
            <w:r w:rsidDel="00000000" w:rsidR="00000000" w:rsidRPr="00000000">
              <w:rPr>
                <w:rtl w:val="0"/>
              </w:rPr>
              <w:t xml:space="preserve">ing a Facebook ad campaign to attract new users to your pro</w:t>
            </w:r>
            <w:r w:rsidDel="00000000" w:rsidR="00000000" w:rsidRPr="00000000">
              <w:rPr>
                <w:rFonts w:ascii="Poppins" w:cs="Poppins" w:eastAsia="Poppins" w:hAnsi="Poppins"/>
                <w:color w:val="000000"/>
                <w:sz w:val="22"/>
                <w:szCs w:val="22"/>
                <w:rtl w:val="0"/>
              </w:rPr>
              <w:t xml:space="preserve">duct.</w:t>
            </w:r>
          </w:p>
          <w:p w:rsidR="00000000" w:rsidDel="00000000" w:rsidP="00000000" w:rsidRDefault="00000000" w:rsidRPr="00000000" w14:paraId="00000012">
            <w:pPr>
              <w:numPr>
                <w:ilvl w:val="0"/>
                <w:numId w:val="4"/>
              </w:numPr>
              <w:spacing w:after="0" w:afterAutospacing="0" w:line="360" w:lineRule="auto"/>
              <w:ind w:left="720" w:hanging="360"/>
              <w:jc w:val="both"/>
              <w:rPr>
                <w:rFonts w:ascii="Poppins" w:cs="Poppins" w:eastAsia="Poppins" w:hAnsi="Poppins"/>
                <w:color w:val="000000"/>
                <w:sz w:val="22"/>
                <w:szCs w:val="22"/>
                <w:u w:val="none"/>
              </w:rPr>
            </w:pPr>
            <w:r w:rsidDel="00000000" w:rsidR="00000000" w:rsidRPr="00000000">
              <w:rPr>
                <w:rFonts w:ascii="Poppins" w:cs="Poppins" w:eastAsia="Poppins" w:hAnsi="Poppins"/>
                <w:color w:val="000000"/>
                <w:sz w:val="22"/>
                <w:szCs w:val="22"/>
                <w:rtl w:val="0"/>
              </w:rPr>
              <w:t xml:space="preserve">Offering a free e-book or guide in exchange for a user's email address.</w:t>
            </w:r>
          </w:p>
          <w:p w:rsidR="00000000" w:rsidDel="00000000" w:rsidP="00000000" w:rsidRDefault="00000000" w:rsidRPr="00000000" w14:paraId="00000013">
            <w:pPr>
              <w:numPr>
                <w:ilvl w:val="0"/>
                <w:numId w:val="4"/>
              </w:numPr>
              <w:spacing w:after="200" w:line="360" w:lineRule="auto"/>
              <w:ind w:left="720" w:hanging="360"/>
              <w:jc w:val="both"/>
              <w:rPr>
                <w:rFonts w:ascii="Poppins" w:cs="Poppins" w:eastAsia="Poppins" w:hAnsi="Poppins"/>
                <w:color w:val="000000"/>
                <w:sz w:val="22"/>
                <w:szCs w:val="22"/>
                <w:u w:val="none"/>
              </w:rPr>
            </w:pPr>
            <w:r w:rsidDel="00000000" w:rsidR="00000000" w:rsidRPr="00000000">
              <w:rPr>
                <w:rFonts w:ascii="Poppins" w:cs="Poppins" w:eastAsia="Poppins" w:hAnsi="Poppins"/>
                <w:color w:val="000000"/>
                <w:sz w:val="22"/>
                <w:szCs w:val="22"/>
                <w:rtl w:val="0"/>
              </w:rPr>
              <w:t xml:space="preserve">Partnering with an industry influencer to promote your Saas product to their audience.</w:t>
            </w:r>
            <w:r w:rsidDel="00000000" w:rsidR="00000000" w:rsidRPr="00000000">
              <w:rPr>
                <w:rtl w:val="0"/>
              </w:rPr>
            </w:r>
          </w:p>
        </w:tc>
      </w:tr>
      <w:tr>
        <w:trPr>
          <w:cantSplit w:val="0"/>
          <w:tblHeader w:val="0"/>
        </w:trPr>
        <w:tc>
          <w:tcPr>
            <w:shd w:fill="fb6a5c" w:val="clear"/>
            <w:tcMar>
              <w:top w:w="100.0" w:type="dxa"/>
              <w:left w:w="100.0" w:type="dxa"/>
              <w:bottom w:w="100.0" w:type="dxa"/>
              <w:right w:w="100.0" w:type="dxa"/>
            </w:tcMar>
            <w:vAlign w:val="top"/>
          </w:tcPr>
          <w:p w:rsidR="00000000" w:rsidDel="00000000" w:rsidP="00000000" w:rsidRDefault="00000000" w:rsidRPr="00000000" w14:paraId="00000014">
            <w:pPr>
              <w:pStyle w:val="Heading4"/>
              <w:spacing w:after="200" w:before="280" w:line="360" w:lineRule="auto"/>
              <w:jc w:val="both"/>
              <w:rPr>
                <w:rFonts w:ascii="Poppins" w:cs="Poppins" w:eastAsia="Poppins" w:hAnsi="Poppins"/>
                <w:smallCaps w:val="0"/>
                <w:color w:val="000000"/>
                <w:sz w:val="22"/>
                <w:szCs w:val="22"/>
              </w:rPr>
            </w:pPr>
            <w:bookmarkStart w:colFirst="0" w:colLast="0" w:name="_n946fe7cfwnj" w:id="1"/>
            <w:bookmarkEnd w:id="1"/>
            <w:r w:rsidDel="00000000" w:rsidR="00000000" w:rsidRPr="00000000">
              <w:rPr>
                <w:rFonts w:ascii="Poppins" w:cs="Poppins" w:eastAsia="Poppins" w:hAnsi="Poppins"/>
                <w:smallCaps w:val="0"/>
                <w:color w:val="000000"/>
                <w:sz w:val="22"/>
                <w:szCs w:val="22"/>
                <w:rtl w:val="0"/>
              </w:rPr>
              <w:t xml:space="preserve">Step 2: Activation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At this stage, you need to hone in on the experience you want to deliver to your users. It’s vital that users quickly understand the value proposition and realize how the product might be able to help them.</w:t>
            </w:r>
          </w:p>
          <w:p w:rsidR="00000000" w:rsidDel="00000000" w:rsidP="00000000" w:rsidRDefault="00000000" w:rsidRPr="00000000" w14:paraId="00000016">
            <w:pPr>
              <w:spacing w:after="200" w:line="360" w:lineRule="auto"/>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Prioritize getting users to the “Aha Moment” as quickly as possible through a seamless onboarding process. Be sure to test, and test some more until you find your magic metric and build your onboarding process around it.</w:t>
            </w:r>
          </w:p>
          <w:p w:rsidR="00000000" w:rsidDel="00000000" w:rsidP="00000000" w:rsidRDefault="00000000" w:rsidRPr="00000000" w14:paraId="00000017">
            <w:pPr>
              <w:spacing w:after="200" w:line="360" w:lineRule="auto"/>
              <w:jc w:val="both"/>
              <w:rPr/>
            </w:pPr>
            <w:r w:rsidDel="00000000" w:rsidR="00000000" w:rsidRPr="00000000">
              <w:rPr>
                <w:b w:val="1"/>
                <w:rtl w:val="0"/>
              </w:rPr>
              <w:t xml:space="preserve">Examples:</w:t>
            </w:r>
            <w:r w:rsidDel="00000000" w:rsidR="00000000" w:rsidRPr="00000000">
              <w:rPr>
                <w:rtl w:val="0"/>
              </w:rPr>
            </w:r>
          </w:p>
          <w:p w:rsidR="00000000" w:rsidDel="00000000" w:rsidP="00000000" w:rsidRDefault="00000000" w:rsidRPr="00000000" w14:paraId="00000018">
            <w:pPr>
              <w:numPr>
                <w:ilvl w:val="0"/>
                <w:numId w:val="1"/>
              </w:numPr>
              <w:spacing w:after="200" w:line="360" w:lineRule="auto"/>
              <w:ind w:left="720" w:hanging="360"/>
            </w:pPr>
            <w:r w:rsidDel="00000000" w:rsidR="00000000" w:rsidRPr="00000000">
              <w:rPr>
                <w:rtl w:val="0"/>
              </w:rPr>
              <w:t xml:space="preserve">Providing a guided tour or demo of your product to new users.</w:t>
            </w:r>
          </w:p>
          <w:p w:rsidR="00000000" w:rsidDel="00000000" w:rsidP="00000000" w:rsidRDefault="00000000" w:rsidRPr="00000000" w14:paraId="00000019">
            <w:pPr>
              <w:numPr>
                <w:ilvl w:val="0"/>
                <w:numId w:val="1"/>
              </w:numPr>
              <w:spacing w:after="200" w:line="360" w:lineRule="auto"/>
              <w:ind w:left="720" w:hanging="360"/>
            </w:pPr>
            <w:r w:rsidDel="00000000" w:rsidR="00000000" w:rsidRPr="00000000">
              <w:rPr>
                <w:rtl w:val="0"/>
              </w:rPr>
              <w:t xml:space="preserve">Offering a free trial period to encourage users to start using your Saas product.</w:t>
            </w:r>
          </w:p>
          <w:p w:rsidR="00000000" w:rsidDel="00000000" w:rsidP="00000000" w:rsidRDefault="00000000" w:rsidRPr="00000000" w14:paraId="0000001A">
            <w:pPr>
              <w:numPr>
                <w:ilvl w:val="0"/>
                <w:numId w:val="1"/>
              </w:numPr>
              <w:spacing w:after="200" w:line="360" w:lineRule="auto"/>
              <w:ind w:left="720" w:hanging="360"/>
            </w:pPr>
            <w:r w:rsidDel="00000000" w:rsidR="00000000" w:rsidRPr="00000000">
              <w:rPr>
                <w:rtl w:val="0"/>
              </w:rPr>
              <w:t xml:space="preserve">Sending a welcome email series that explains the benefits and features of your product.</w:t>
            </w:r>
            <w:r w:rsidDel="00000000" w:rsidR="00000000" w:rsidRPr="00000000">
              <w:rPr>
                <w:rtl w:val="0"/>
              </w:rPr>
            </w:r>
          </w:p>
        </w:tc>
      </w:tr>
      <w:tr>
        <w:trPr>
          <w:cantSplit w:val="0"/>
          <w:tblHeader w:val="0"/>
        </w:trPr>
        <w:tc>
          <w:tcPr>
            <w:shd w:fill="fb6a5c" w:val="clear"/>
            <w:tcMar>
              <w:top w:w="100.0" w:type="dxa"/>
              <w:left w:w="100.0" w:type="dxa"/>
              <w:bottom w:w="100.0" w:type="dxa"/>
              <w:right w:w="100.0" w:type="dxa"/>
            </w:tcMar>
            <w:vAlign w:val="top"/>
          </w:tcPr>
          <w:p w:rsidR="00000000" w:rsidDel="00000000" w:rsidP="00000000" w:rsidRDefault="00000000" w:rsidRPr="00000000" w14:paraId="0000001B">
            <w:pPr>
              <w:pStyle w:val="Heading4"/>
              <w:widowControl w:val="0"/>
              <w:spacing w:after="200" w:before="280" w:line="360" w:lineRule="auto"/>
              <w:jc w:val="both"/>
              <w:rPr>
                <w:rFonts w:ascii="Poppins" w:cs="Poppins" w:eastAsia="Poppins" w:hAnsi="Poppins"/>
                <w:smallCaps w:val="0"/>
                <w:color w:val="000000"/>
                <w:sz w:val="22"/>
                <w:szCs w:val="22"/>
              </w:rPr>
            </w:pPr>
            <w:bookmarkStart w:colFirst="0" w:colLast="0" w:name="_qp7kbre3564t" w:id="2"/>
            <w:bookmarkEnd w:id="2"/>
            <w:r w:rsidDel="00000000" w:rsidR="00000000" w:rsidRPr="00000000">
              <w:rPr>
                <w:rFonts w:ascii="Poppins" w:cs="Poppins" w:eastAsia="Poppins" w:hAnsi="Poppins"/>
                <w:smallCaps w:val="0"/>
                <w:color w:val="000000"/>
                <w:sz w:val="22"/>
                <w:szCs w:val="22"/>
                <w:rtl w:val="0"/>
              </w:rPr>
              <w:t xml:space="preserve">Step 3: Retention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During this phase, it’s important to think about how you can keep users coming back. If a user has subscribed to the product, how do you prevent them from churning?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Keeping your users engaged is critical to ensuring your churn rate is lower than your user acquisition rate.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b w:val="1"/>
                <w:rtl w:val="0"/>
              </w:rPr>
              <w:t xml:space="preserve">Examples:</w:t>
            </w:r>
          </w:p>
          <w:p w:rsidR="00000000" w:rsidDel="00000000" w:rsidP="00000000" w:rsidRDefault="00000000" w:rsidRPr="00000000" w14:paraId="0000001F">
            <w:pPr>
              <w:numPr>
                <w:ilvl w:val="0"/>
                <w:numId w:val="5"/>
              </w:numPr>
              <w:spacing w:after="200" w:line="360" w:lineRule="auto"/>
              <w:ind w:left="720" w:hanging="360"/>
            </w:pPr>
            <w:r w:rsidDel="00000000" w:rsidR="00000000" w:rsidRPr="00000000">
              <w:rPr>
                <w:rtl w:val="0"/>
              </w:rPr>
              <w:t xml:space="preserve">Offering a loyalty program to encourage users to continue using your Saas product.</w:t>
            </w:r>
          </w:p>
          <w:p w:rsidR="00000000" w:rsidDel="00000000" w:rsidP="00000000" w:rsidRDefault="00000000" w:rsidRPr="00000000" w14:paraId="00000020">
            <w:pPr>
              <w:numPr>
                <w:ilvl w:val="0"/>
                <w:numId w:val="5"/>
              </w:numPr>
              <w:spacing w:after="200" w:line="360" w:lineRule="auto"/>
              <w:ind w:left="720" w:hanging="360"/>
            </w:pPr>
            <w:r w:rsidDel="00000000" w:rsidR="00000000" w:rsidRPr="00000000">
              <w:rPr>
                <w:rtl w:val="0"/>
              </w:rPr>
              <w:t xml:space="preserve">Providing excellent customer support through live chat, email, or phone.</w:t>
            </w:r>
          </w:p>
          <w:p w:rsidR="00000000" w:rsidDel="00000000" w:rsidP="00000000" w:rsidRDefault="00000000" w:rsidRPr="00000000" w14:paraId="00000021">
            <w:pPr>
              <w:numPr>
                <w:ilvl w:val="0"/>
                <w:numId w:val="5"/>
              </w:numPr>
              <w:spacing w:after="200" w:line="360" w:lineRule="auto"/>
              <w:ind w:left="720" w:hanging="360"/>
            </w:pPr>
            <w:r w:rsidDel="00000000" w:rsidR="00000000" w:rsidRPr="00000000">
              <w:rPr>
                <w:rtl w:val="0"/>
              </w:rPr>
              <w:t xml:space="preserve">Regularly releasing new features and improvements based on user feedback.</w:t>
            </w:r>
            <w:r w:rsidDel="00000000" w:rsidR="00000000" w:rsidRPr="00000000">
              <w:rPr>
                <w:rtl w:val="0"/>
              </w:rPr>
            </w:r>
          </w:p>
        </w:tc>
      </w:tr>
      <w:tr>
        <w:trPr>
          <w:cantSplit w:val="0"/>
          <w:tblHeader w:val="0"/>
        </w:trPr>
        <w:tc>
          <w:tcPr>
            <w:shd w:fill="fb6a5c" w:val="clear"/>
            <w:tcMar>
              <w:top w:w="100.0" w:type="dxa"/>
              <w:left w:w="100.0" w:type="dxa"/>
              <w:bottom w:w="100.0" w:type="dxa"/>
              <w:right w:w="100.0" w:type="dxa"/>
            </w:tcMar>
            <w:vAlign w:val="top"/>
          </w:tcPr>
          <w:p w:rsidR="00000000" w:rsidDel="00000000" w:rsidP="00000000" w:rsidRDefault="00000000" w:rsidRPr="00000000" w14:paraId="00000022">
            <w:pPr>
              <w:pStyle w:val="Heading4"/>
              <w:widowControl w:val="0"/>
              <w:spacing w:after="200" w:before="280" w:line="360" w:lineRule="auto"/>
              <w:jc w:val="both"/>
              <w:rPr>
                <w:rFonts w:ascii="Poppins" w:cs="Poppins" w:eastAsia="Poppins" w:hAnsi="Poppins"/>
                <w:smallCaps w:val="0"/>
                <w:color w:val="000000"/>
                <w:sz w:val="22"/>
                <w:szCs w:val="22"/>
              </w:rPr>
            </w:pPr>
            <w:bookmarkStart w:colFirst="0" w:colLast="0" w:name="_s0q69r1u9ilp" w:id="3"/>
            <w:bookmarkEnd w:id="3"/>
            <w:r w:rsidDel="00000000" w:rsidR="00000000" w:rsidRPr="00000000">
              <w:rPr>
                <w:rFonts w:ascii="Poppins" w:cs="Poppins" w:eastAsia="Poppins" w:hAnsi="Poppins"/>
                <w:smallCaps w:val="0"/>
                <w:color w:val="000000"/>
                <w:sz w:val="22"/>
                <w:szCs w:val="22"/>
                <w:rtl w:val="0"/>
              </w:rPr>
              <w:t xml:space="preserve">Step 4: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Turning your users into advocates for your product and org is the absolute best way to drive growth.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Have a systematic process in place that incentivizes both the referrer and referee. A strategy to get users to recommend the product to others is essential for driving viral growth.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b w:val="1"/>
                <w:rtl w:val="0"/>
              </w:rPr>
              <w:t xml:space="preserve">Examples:</w:t>
            </w:r>
          </w:p>
          <w:p w:rsidR="00000000" w:rsidDel="00000000" w:rsidP="00000000" w:rsidRDefault="00000000" w:rsidRPr="00000000" w14:paraId="00000026">
            <w:pPr>
              <w:numPr>
                <w:ilvl w:val="0"/>
                <w:numId w:val="3"/>
              </w:numPr>
              <w:spacing w:after="200" w:line="360" w:lineRule="auto"/>
              <w:ind w:left="720" w:hanging="360"/>
            </w:pPr>
            <w:r w:rsidDel="00000000" w:rsidR="00000000" w:rsidRPr="00000000">
              <w:rPr>
                <w:rtl w:val="0"/>
              </w:rPr>
              <w:t xml:space="preserve">Encouraging users to share their experience with your product on social media.</w:t>
            </w:r>
          </w:p>
          <w:p w:rsidR="00000000" w:rsidDel="00000000" w:rsidP="00000000" w:rsidRDefault="00000000" w:rsidRPr="00000000" w14:paraId="00000027">
            <w:pPr>
              <w:numPr>
                <w:ilvl w:val="0"/>
                <w:numId w:val="3"/>
              </w:numPr>
              <w:spacing w:after="200" w:line="360" w:lineRule="auto"/>
              <w:ind w:left="720" w:hanging="360"/>
            </w:pPr>
            <w:r w:rsidDel="00000000" w:rsidR="00000000" w:rsidRPr="00000000">
              <w:rPr>
                <w:rtl w:val="0"/>
              </w:rPr>
              <w:t xml:space="preserve">Offering a referral program that rewards users for inviting their friends to use your Saas product.</w:t>
            </w:r>
          </w:p>
          <w:p w:rsidR="00000000" w:rsidDel="00000000" w:rsidP="00000000" w:rsidRDefault="00000000" w:rsidRPr="00000000" w14:paraId="00000028">
            <w:pPr>
              <w:numPr>
                <w:ilvl w:val="0"/>
                <w:numId w:val="3"/>
              </w:numPr>
              <w:spacing w:after="200" w:line="360" w:lineRule="auto"/>
              <w:ind w:left="720" w:hanging="360"/>
            </w:pPr>
            <w:r w:rsidDel="00000000" w:rsidR="00000000" w:rsidRPr="00000000">
              <w:rPr>
                <w:rtl w:val="0"/>
              </w:rPr>
              <w:t xml:space="preserve">Providing easy sharing options within your product to encourage users to invite their friends to join.</w:t>
            </w:r>
          </w:p>
        </w:tc>
      </w:tr>
      <w:tr>
        <w:trPr>
          <w:cantSplit w:val="0"/>
          <w:trHeight w:val="2415" w:hRule="atLeast"/>
          <w:tblHeader w:val="0"/>
        </w:trPr>
        <w:tc>
          <w:tcPr>
            <w:shd w:fill="fb6a5c" w:val="clear"/>
            <w:tcMar>
              <w:top w:w="100.0" w:type="dxa"/>
              <w:left w:w="100.0" w:type="dxa"/>
              <w:bottom w:w="100.0" w:type="dxa"/>
              <w:right w:w="100.0" w:type="dxa"/>
            </w:tcMar>
            <w:vAlign w:val="top"/>
          </w:tcPr>
          <w:p w:rsidR="00000000" w:rsidDel="00000000" w:rsidP="00000000" w:rsidRDefault="00000000" w:rsidRPr="00000000" w14:paraId="00000029">
            <w:pPr>
              <w:pStyle w:val="Heading4"/>
              <w:widowControl w:val="0"/>
              <w:spacing w:after="200" w:before="280" w:line="360" w:lineRule="auto"/>
              <w:jc w:val="both"/>
              <w:rPr>
                <w:rFonts w:ascii="Poppins" w:cs="Poppins" w:eastAsia="Poppins" w:hAnsi="Poppins"/>
                <w:smallCaps w:val="0"/>
                <w:color w:val="000000"/>
                <w:sz w:val="22"/>
                <w:szCs w:val="22"/>
              </w:rPr>
            </w:pPr>
            <w:bookmarkStart w:colFirst="0" w:colLast="0" w:name="_ovlk5cjjdr4g" w:id="4"/>
            <w:bookmarkEnd w:id="4"/>
            <w:r w:rsidDel="00000000" w:rsidR="00000000" w:rsidRPr="00000000">
              <w:rPr>
                <w:rFonts w:ascii="Poppins" w:cs="Poppins" w:eastAsia="Poppins" w:hAnsi="Poppins"/>
                <w:smallCaps w:val="0"/>
                <w:color w:val="000000"/>
                <w:sz w:val="22"/>
                <w:szCs w:val="22"/>
                <w:rtl w:val="0"/>
              </w:rPr>
              <w:t xml:space="preserve">Step 5: Revenue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If you’re successfully optimizing the four metrics above, revenue should already be flowing in.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Now people are using the product, understanding the value, and paying for it. Start calculating your pricing and whether your business model is sustainable.</w:t>
            </w:r>
          </w:p>
          <w:p w:rsidR="00000000" w:rsidDel="00000000" w:rsidP="00000000" w:rsidRDefault="00000000" w:rsidRPr="00000000" w14:paraId="0000002C">
            <w:pPr>
              <w:rPr>
                <w:b w:val="1"/>
              </w:rPr>
            </w:pPr>
            <w:r w:rsidDel="00000000" w:rsidR="00000000" w:rsidRPr="00000000">
              <w:rPr>
                <w:b w:val="1"/>
                <w:rtl w:val="0"/>
              </w:rPr>
              <w:t xml:space="preserve">Examples:</w:t>
            </w:r>
          </w:p>
          <w:p w:rsidR="00000000" w:rsidDel="00000000" w:rsidP="00000000" w:rsidRDefault="00000000" w:rsidRPr="00000000" w14:paraId="0000002D">
            <w:pPr>
              <w:numPr>
                <w:ilvl w:val="0"/>
                <w:numId w:val="2"/>
              </w:numPr>
              <w:spacing w:after="200" w:line="360" w:lineRule="auto"/>
              <w:ind w:left="720" w:hanging="360"/>
            </w:pPr>
            <w:r w:rsidDel="00000000" w:rsidR="00000000" w:rsidRPr="00000000">
              <w:rPr>
                <w:rtl w:val="0"/>
              </w:rPr>
              <w:t xml:space="preserve">Offering subscription-based pricing plans for your Saas product.</w:t>
            </w:r>
          </w:p>
          <w:p w:rsidR="00000000" w:rsidDel="00000000" w:rsidP="00000000" w:rsidRDefault="00000000" w:rsidRPr="00000000" w14:paraId="0000002E">
            <w:pPr>
              <w:numPr>
                <w:ilvl w:val="0"/>
                <w:numId w:val="2"/>
              </w:numPr>
              <w:spacing w:after="200" w:line="360" w:lineRule="auto"/>
              <w:ind w:left="720" w:hanging="360"/>
            </w:pPr>
            <w:r w:rsidDel="00000000" w:rsidR="00000000" w:rsidRPr="00000000">
              <w:rPr>
                <w:rtl w:val="0"/>
              </w:rPr>
              <w:t xml:space="preserve">Providing premium features or services for an additional fee.</w:t>
            </w:r>
          </w:p>
          <w:p w:rsidR="00000000" w:rsidDel="00000000" w:rsidP="00000000" w:rsidRDefault="00000000" w:rsidRPr="00000000" w14:paraId="0000002F">
            <w:pPr>
              <w:numPr>
                <w:ilvl w:val="0"/>
                <w:numId w:val="2"/>
              </w:numPr>
              <w:spacing w:after="200" w:line="360" w:lineRule="auto"/>
              <w:ind w:left="720" w:hanging="360"/>
            </w:pPr>
            <w:r w:rsidDel="00000000" w:rsidR="00000000" w:rsidRPr="00000000">
              <w:rPr>
                <w:rtl w:val="0"/>
              </w:rPr>
              <w:t xml:space="preserve">Offering a one-time payment option for users who prefer to purchase your Saas product outright.</w:t>
            </w:r>
            <w:r w:rsidDel="00000000" w:rsidR="00000000" w:rsidRPr="00000000">
              <w:rPr>
                <w:rtl w:val="0"/>
              </w:rPr>
            </w:r>
          </w:p>
        </w:tc>
      </w:tr>
    </w:tbl>
    <w:p w:rsidR="00000000" w:rsidDel="00000000" w:rsidP="00000000" w:rsidRDefault="00000000" w:rsidRPr="00000000" w14:paraId="00000030">
      <w:pPr>
        <w:spacing w:after="200" w:line="360" w:lineRule="auto"/>
        <w:jc w:val="both"/>
        <w:rPr>
          <w:rFonts w:ascii="Poppins" w:cs="Poppins" w:eastAsia="Poppins" w:hAnsi="Poppins"/>
          <w:color w:val="000000"/>
          <w:sz w:val="22"/>
          <w:szCs w:val="22"/>
          <w:highlight w:val="white"/>
        </w:rPr>
      </w:pPr>
      <w:r w:rsidDel="00000000" w:rsidR="00000000" w:rsidRPr="00000000">
        <w:rPr>
          <w:rtl w:val="0"/>
        </w:rPr>
      </w:r>
    </w:p>
    <w:p w:rsidR="00000000" w:rsidDel="00000000" w:rsidP="00000000" w:rsidRDefault="00000000" w:rsidRPr="00000000" w14:paraId="00000031">
      <w:pPr>
        <w:spacing w:after="200" w:line="360" w:lineRule="auto"/>
        <w:jc w:val="both"/>
        <w:rPr>
          <w:rFonts w:ascii="Poppins" w:cs="Poppins" w:eastAsia="Poppins" w:hAnsi="Poppins"/>
          <w:b w:val="1"/>
          <w:color w:val="2f2e2e"/>
          <w:sz w:val="28"/>
          <w:szCs w:val="28"/>
        </w:rPr>
      </w:pPr>
      <w:r w:rsidDel="00000000" w:rsidR="00000000" w:rsidRPr="00000000">
        <w:rPr>
          <w:rFonts w:ascii="Poppins" w:cs="Poppins" w:eastAsia="Poppins" w:hAnsi="Poppins"/>
          <w:i w:val="1"/>
          <w:color w:val="000000"/>
          <w:sz w:val="22"/>
          <w:szCs w:val="22"/>
          <w:rtl w:val="0"/>
        </w:rPr>
        <w:t xml:space="preserve">In short, t</w:t>
      </w:r>
      <w:r w:rsidDel="00000000" w:rsidR="00000000" w:rsidRPr="00000000">
        <w:rPr>
          <w:rFonts w:ascii="Poppins" w:cs="Poppins" w:eastAsia="Poppins" w:hAnsi="Poppins"/>
          <w:i w:val="1"/>
          <w:color w:val="000000"/>
          <w:sz w:val="22"/>
          <w:szCs w:val="22"/>
          <w:rtl w:val="0"/>
        </w:rPr>
        <w:t xml:space="preserve">he AARRR model is the simplest and most effective way to start optimizing your product and measuring growth.</w:t>
      </w:r>
      <w:r w:rsidDel="00000000" w:rsidR="00000000" w:rsidRPr="00000000">
        <w:rPr>
          <w:rtl w:val="0"/>
        </w:rPr>
      </w:r>
    </w:p>
    <w:sectPr>
      <w:headerReference r:id="rId6" w:type="default"/>
      <w:footerReference r:id="rId7" w:type="default"/>
      <w:pgSz w:h="16838" w:w="11906" w:orient="portrait"/>
      <w:pgMar w:bottom="1440" w:top="1440" w:left="720" w:right="720"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639"/>
      </w:tabs>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left"/>
      <w:rPr>
        <w:rFonts w:ascii="Calibri" w:cs="Calibri" w:eastAsia="Calibri" w:hAnsi="Calibri"/>
        <w:b w:val="0"/>
        <w:i w:val="0"/>
        <w:smallCaps w:val="0"/>
        <w:strike w:val="0"/>
        <w:color w:val="51626e"/>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-457199</wp:posOffset>
          </wp:positionH>
          <wp:positionV relativeFrom="paragraph">
            <wp:posOffset>-360044</wp:posOffset>
          </wp:positionV>
          <wp:extent cx="7821599"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en-GB"/>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00" w:lineRule="auto"/>
    </w:pPr>
    <w:rPr>
      <w:rFonts w:ascii="Century Gothic" w:cs="Century Gothic" w:eastAsia="Century Gothic" w:hAnsi="Century Gothic"/>
      <w:b w:val="1"/>
      <w:smallCaps w:val="1"/>
      <w:color w:val="3aa4b8"/>
      <w:sz w:val="52"/>
      <w:szCs w:val="52"/>
    </w:rPr>
  </w:style>
  <w:style w:type="paragraph" w:styleId="Heading2">
    <w:name w:val="heading 2"/>
    <w:basedOn w:val="Normal"/>
    <w:next w:val="Normal"/>
    <w:pPr>
      <w:keepNext w:val="1"/>
      <w:keepLines w:val="1"/>
      <w:pageBreakBefore w:val="0"/>
      <w:spacing w:after="180" w:before="240" w:lineRule="auto"/>
    </w:pPr>
    <w:rPr>
      <w:rFonts w:ascii="Century Gothic" w:cs="Century Gothic" w:eastAsia="Century Gothic" w:hAnsi="Century Gothic"/>
      <w:b w:val="1"/>
      <w:smallCaps w:val="1"/>
      <w:color w:val="3aa4b8"/>
      <w:sz w:val="36"/>
      <w:szCs w:val="36"/>
    </w:rPr>
  </w:style>
  <w:style w:type="paragraph" w:styleId="Heading3">
    <w:name w:val="heading 3"/>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rPr>
  </w:style>
  <w:style w:type="paragraph" w:styleId="Heading4">
    <w:name w:val="heading 4"/>
    <w:basedOn w:val="Normal"/>
    <w:next w:val="Normal"/>
    <w:pPr>
      <w:keepNext w:val="1"/>
      <w:keepLines w:val="1"/>
      <w:pageBreakBefore w:val="0"/>
      <w:spacing w:after="80" w:lineRule="auto"/>
    </w:pPr>
    <w:rPr>
      <w:rFonts w:ascii="Century Gothic" w:cs="Century Gothic" w:eastAsia="Century Gothic" w:hAnsi="Century Gothic"/>
      <w:b w:val="1"/>
      <w:smallCaps w:val="1"/>
      <w:color w:val="3aa4b8"/>
      <w:sz w:val="20"/>
      <w:szCs w:val="20"/>
    </w:rPr>
  </w:style>
  <w:style w:type="paragraph" w:styleId="Heading5">
    <w:name w:val="heading 5"/>
    <w:basedOn w:val="Normal"/>
    <w:next w:val="Normal"/>
    <w:pPr>
      <w:pageBreakBefore w:val="0"/>
      <w:spacing w:after="0" w:before="240" w:lineRule="auto"/>
    </w:pPr>
    <w:rPr>
      <w:rFonts w:ascii="Century Gothic" w:cs="Century Gothic" w:eastAsia="Century Gothic" w:hAnsi="Century Gothic"/>
      <w:b w:val="1"/>
      <w:smallCaps w:val="1"/>
      <w:color w:val="3aa4b8"/>
      <w:sz w:val="18"/>
      <w:szCs w:val="18"/>
    </w:rPr>
  </w:style>
  <w:style w:type="paragraph" w:styleId="Heading6">
    <w:name w:val="heading 6"/>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sz w:val="16"/>
      <w:szCs w:val="16"/>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